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99 vom 3. Dezember 2025</w:t>
      </w:r>
    </w:p>
    <w:p>
      <w:r>
        <w:t>VS Kantonsgericht, 2025-12-03, FR</w:t>
      </w:r>
    </w:p>
    <w:p>
      <w:r>
        <w:rPr>
          <w:b/>
        </w:rPr>
        <w:t xml:space="preserve">Quelle: </w:t>
      </w:r>
      <w:r>
        <w:t>https://mcp.opencaselaw.ch/entscheid/vs_gerichte_S2 24 99</w:t>
      </w:r>
    </w:p>
    <w:p>
      <w:r>
        <w:t>FR: VS_GERICHTE S2 24 99 du 3 décembre 2025</w:t>
      </w:r>
    </w:p>
    <w:p>
      <w:r>
        <w:t>IT: VS_GERICHTE S2 24 99 del 3 dicembre 2025</w:t>
      </w:r>
    </w:p>
    <w:p>
      <w:pPr>
        <w:pStyle w:val="Heading2"/>
      </w:pPr>
      <w:r>
        <w:t>Erwägungen</w:t>
      </w:r>
    </w:p>
    <w:p>
      <w:r>
        <w:rPr>
          <w:b/>
        </w:rPr>
        <w:t>E. 1</w:t>
      </w:r>
    </w:p>
    <w:p>
      <w:r>
        <w:t>Les dispositions de la loi fédérale du 6 octobre 2000 sur la partie générale du droit des assurances sociales (LPGA) s’appliquent à l’assurance-maladie, à moins que la présente loi ou la loi du 26 septembre 2014 sur la surveillance de l’assurance-maladie (LSAMal) ne dérogent expressément à la LPGA. Posté le 20 novembre 2024, le recours contre la décision sur opposition du 17 octobre précédent a été interjeté dans le délai légal de trente jours (art. 60 LPGA). La Cour de céans est compétente pour traiter des recours dirigés à l'encontre des décisions sur opposition rendues en matière d'assurance-maladie (art. 56, 57 et 58 LPGA ; art. 81a LPJA). Le recours répond par ailleurs aux autres conditions formelles de recevabilité (art. 61 let. b LPGA), de sorte que la Cour doit entrer en matière.</w:t>
      </w:r>
    </w:p>
    <w:p>
      <w:r>
        <w:rPr>
          <w:b/>
        </w:rPr>
        <w:t>E. 2.1</w:t>
      </w:r>
    </w:p>
    <w:p>
      <w:r>
        <w:t>A titre préliminaire, on relève que l’article 36 alinéa 5 OAMal réserve « les dispositions sur l’entraide internationale en matière de prestations », soit l’ALCP (Accord entre la Confédération suisse, d’une part, et la Communauté européenne et ses Etats membres d’autre part, sur la libre circulation des personnes du 21 juin 1999 ; RS 0.142.112.681). Avec cet accord, la Suisse s’est engagée à participer à la coordination des systèmes de sécurité sociale en vigueur dans les Etats membres de l’Union européenne (UE), en appliquant, notamment dans le domaine de l’assurance-maladie, le Règlement (CE) 883/2004 du Parlement européen et du Conseil du 29 avril 2004 (RS 0.831.109.268.1) et le Règlement (CE) 987/2009 du Parlement européen et du Conseil du 16 septembre 2009 (RS 0.831.109.268.11). Or, en présence d’une demande de remboursement des services d’un prestataire de soins privés réalisés volontairement sans l’accord de l’assurance, les conditions</w:t>
      </w:r>
    </w:p>
    <w:p>
      <w:r>
        <w:t>- 10 - d’application de ces dispositions ne sont pas remplies (cf. arrêt AM 33/20 - 28/2021 du Tribunal cantonal vaudois du 30 juin 2021). C’est donc à la lumière du droit national qu’il y a lieu d’examiner le cas.</w:t>
      </w:r>
    </w:p>
    <w:p>
      <w:r>
        <w:rPr>
          <w:b/>
        </w:rPr>
        <w:t>E. 2.2</w:t>
      </w:r>
    </w:p>
    <w:p>
      <w:r>
        <w:t>Aux termes de l'article 24 LAMal (loi fédérale du 18 mars 1994 sur l’assurance- maladie ; RS 832.10), l'assurance obligatoire des soins prend en charge les coûts des prestations définies aux article 25 à 31 de cette même loi en tenant compte des conditions prévues aux article 32 à 34 LAMal. Selon l'article 25 LAMal, l'assurance obligatoire des soins prend en charge les coûts des prestations qui servent à diagnostiquer ou à traiter une maladie et ses séquelles (al. 1). Ces prestations comprennent, en particulier, les examens et traitements dispensés sous forme ambulatoire, en milieu hospitalier ou dans un établissement médico-social ainsi que les soins dispensés dans un hôpital par des médecins, par des chiropraticiens ou par des personnes fournissant des prestations sur prescription ou sur mandat d'un médecin ou d'un chiropraticien (al. 2 let. a ch. 1 à 3), ainsi que les analyses, médicaments, moyens et appareils diagnostiques ou thérapeutiques prescrits notamment par un médecin (al. 2 let. b), le séjour à l’hôpital correspondant au standard de la division commune (al. 2 let. e) et une contribution aux frais de transport médicalement nécessaires (al. 2 let. g).</w:t>
      </w:r>
    </w:p>
    <w:p>
      <w:r>
        <w:rPr>
          <w:b/>
        </w:rPr>
        <w:t>E. 2.3</w:t>
      </w:r>
    </w:p>
    <w:p>
      <w:r>
        <w:t>Aux termes de l'article 34 alinéa 2 lettre a LAMaI, le Conseil fédéral peut prévoir la prise en charge, par l'assurance obligatoire des soins, des coûts des prestations visées aux articles 25 alinéa 2 ou 29 LAMaI fournies à l'étranger pour des raisons médicales. Par « raison médicale », il faut entendre soit des cas d'urgence, soit des cas dans lesquels il n'y a pas en Suisse l'équivalent de la prestation à fournir (ATF 128 V 75 consid. 1b ; arrêt du Tribunal fédéral administratif K 65/03 du 5 août 2003 consid. 2.1). Faisant usage de cette délégation de compétence, l'autorité exécutive a édicté l'article 36 OAMal (ordonnance fédérale du 27 juin 1995 sur l'assurance-maladie ; RS 832.102), intitulé « Prestations à l'étranger ». Selon l'alinéa 2 de cette disposition, l'assurance obligatoire des soins prend en charge le coût des traitements effectués en cas d'urgence à l'étranger ; il y a urgence lorsque l'assuré, qui séjourne temporairement à l'étranger, a besoin d'un traitement médical et qu'un retour en Suisse n'est pas approprié. Cette dernière condition s'examine sous l'angle de la proportionnalité en tenant compte également d'aspects non médicaux, tels que les coûts du retour en comparaison des coûts du traitement (arrêt du Tribunal fédéral 9C_35/2010 du 28 mai 2010 consid. 3, 9C_11/2007 du 4 mars 2008 consid. 3.2 et les références ; arrêt du Tribunal fédéral</w:t>
      </w:r>
    </w:p>
    <w:p>
      <w:r>
        <w:t>- 11 - administratif K 24/04 du 20 avril 2005 consid. 4). Un séjour à l’étranger est considéré comme temporaire tant que la personne concernée a l’obligation de s’assurer en Suisse du fait de son domicile suisse (EUGSTER, Krankenversicherung, in : Schweizerisches Bundesverwaltungsrecht [SBVR], Soziale Sicherheit, 3e éd., Bâle 2016, n° 544 p. 575). En vertu de l’article 36 alinéa 4 OAMal, les prestations visées aux alinéa 1 et 2 de cette disposition sont prises en charge jusqu’à concurrence du double du montant qui aurait été payé si le traitement avait eu lieu en Suisse.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Le critère de l’économicité concerne le rapport entre les coûts et le bénéfice de la mesure, lorsque dans le cas concret différentes formes et/ou méthodes de traitement efficaces et appropriées entrent en ligne de compte pour combattre une maladie (ATF 127 V 138 consid. 5).</w:t>
      </w:r>
    </w:p>
    <w:p>
      <w:r>
        <w:rPr>
          <w:b/>
        </w:rPr>
        <w:t>E. 2.4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aussi ATF 130 III 321 consid. 3.2 et 3.3 ; arrêt du Tribunal fédéral 9C_995/2010 du 1er décembre 2011 consid. 3.2).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w:t>
      </w:r>
    </w:p>
    <w:p>
      <w:r>
        <w:t>- 12 -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 Le juge apprécie librement les preuves, sans être lié par des règles formelles, en procédant à une appréciation complète et rigoureuse (art. 61 let. c LPGA). Dans le domaine médical, le juge doit ainsi examiner de manière objective tous les moyens de preuve, quelle qu'en soit la provenance, avant de décider si les documents à disposition permettent de porter un jugement valable sur le droit litigieux (arrêt du Tribunal fédéral 9C_168/2007 du 8 janvier 2008 consid. 4.2 ; arrêt du Tribunal fédéral administratif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(arrêt du Tribunal fédéral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 ; arrêts du Tribunal fédéral 9C_773/2007 du 23 juin 2008 consid. 2.1, 9C_168/2007 du 8 janvier 2008 consid. 4.2 et 8C_862/2008 précité consid. 4.2).</w:t>
      </w:r>
    </w:p>
    <w:p>
      <w:r>
        <w:rPr>
          <w:b/>
        </w:rPr>
        <w:t>E. 3.1</w:t>
      </w:r>
    </w:p>
    <w:p>
      <w:r>
        <w:t>A titre préalable, comme l’a relevé l’intimée, il est souligné que les premiers soins (consultation et ponction du genou droit) prodigués à Plaisance par le Dr K.____ ne font pas l’objet du présent litige. Il sied ici uniquement d’examiner le droit à la prise en charge des soins apportés au recourant après son départ de Plaisance, plus exactement les examens et traitements accomplis à Rome entre le 27 novembre et 5 décembre 2023.</w:t>
      </w:r>
    </w:p>
    <w:p>
      <w:r>
        <w:t>- 13 - Il n’est pas contesté que le type de traitements alors dispensés au recourant l’est couramment en Suisse. Partant, une exception au principe de la territorialité selon l’article 36 alinéa 1 OAMal en corrélation avec l’article 34 alinéa 2 LAMal n’entre pas en considération. Les traitements médicaux prodigués à Rome au recourant, dont les factures y relatives ont été produites par courriel de l’assuré du 8 février 2024, ne peuvent donc être à la charge de l’assurance obligatoire des soins que s’il est établi, au degré de la vraisemblance prépondérante, qu’ils ont été effectués en urgence au sens de l’article 36 alinéa 2 OAMal. Sur ce point se posent d’une part la question de la possibilité du report du traitement et d’autre part celle de l’exigibilité d’un retour en Suisse. Il est rappelé qu’il appartient à l’assuré de rendre vraisemblable l’urgence (EUGSTER, Rechtsprechung des Bundesgerichts zum Sozialversicherungsrecht, Bundesgesetz über die Krankenversicherung [KVG], 2ème éd., Zurich/Bâle/Genève 2010, n° 8 ad. art. 34).</w:t>
      </w:r>
    </w:p>
    <w:p>
      <w:r>
        <w:rPr>
          <w:b/>
        </w:rPr>
        <w:t>E. 3.2</w:t>
      </w:r>
    </w:p>
    <w:p>
      <w:r>
        <w:t>Contrairement à ce que semble penser le recourant, l’intimée n’a jamais prétendu qu’il s’était volontairement rendu en Italie pour faire soigner son genou. Cela ne suffit toutefois pas pour retenir que les conditions d’une prise en charge en cas d’urgence étaient réalisées, l’exigibilité d’un retour en Suisse devant également être examinée en cas de survenance d’un problème de santé durant un séjour à l’étranger. Pour fonder ses conclusions, l’intimée s’est appuyée sur les avis de ses médecins- conseils ainsi que sur la prise de position du Dr O.____, praticien d’une compétence reconnue puisque spécialiste en chirurgie générale et traumatologie, membre FMH, médecin d’arrondissement de la SUVA. Les diagnostics et l’origine maladive ne sont pas ou plus contestés dans le cadre de la présente procédure. L’IRM du 27 novembre 2023 a notamment confirmé une pathologie dégénérative (chondropathie et méniscopathie médiale). Dans son rapport du 7 mai 2024, le Dr G.____ a confirmé les diagnostics de lésion méniscale interne, chondropathie fémorotibiale interne du genou droit, étant précisé que le problème avait consisté en une douleur aggravante et des épisodes de volumineuse hydro-arthrite dans le genou droit après un effort physique. En particulier, les Drs G.____, D.____ et O.____ ont unanimement retenu qu’après les premiers soins avec ponction accomplis par le Dr K.____, - dont les frais auraient pu être pris en charge par l’assurance-maladie si l’assuré en avait fait la demande (cf. également l’avis du Dr D.____ du 14 mai 2024) -, un retour en Suisse était exigible pour la poursuite du traitement.</w:t>
      </w:r>
    </w:p>
    <w:p>
      <w:r>
        <w:t>- 14 - De fait, il ressort des premières déclarations de l’assuré, qu’il a préféré se faire conduire de Plaisance à Rome (environ 5h30 de trajet en voiture) au lieu de se faire raccompagner en Suisse (Plaisance-Verbier : environ 4h de trajet), parce qu’il vivait seul à son domicile de Verbier et n’y connaissait personne susceptible de l’aider (cf. son courriel du 9 mars 2024) ; selon ses propres explications, c’est parce que sa mère vivait à Rome et pouvait l’assister, notamment pour ses visites médicales et son quotidien, qu’il a choisi de se faire transporter dans cette ville afin d’y accomplir d’autres examens (IRM), requérir des avis médicaux spécialisés et, si nécessaire, s’y faire opérer (cf. son courriel à Helsana du 1er décembre 2023, pièce 3 du recours). Or, il ressort de ses déclarations qu’après la ponction accomplie à Plaisance, il ne pouvait certes sans doute pas conduire mais arrivait en revanche à marcher lentement avec une béquille (cf. son courriel du 1er décembre 2023 ; op. cit.). Il n’était dès lors pas totalement immobilisé et, avant qu’une nouvelle ponction ne soit nécessaire, il aurait pu demander à son ami de le ramener de Plaisance à Milan afin qu’il y prenne le plus rapidement possible un train pour Martigny (environ 3h30 avec des possibilités de train direct ou avec un seul changement de correspondance à Brigue) pour y être directement hospitalisé. Force est en effet d’admettre qu’une telle solution eût été manifestement raisonnable, tant en durée de trajet qu’en coût. Comme l’a justement relevé le Dr O.____, à défaut de vouloir prendre le train, l’assuré aurait en toute hypothèse pu se faire conduire par sa sœur ou son ami dans un établissement suisse moins éloigné, par exemple à l’hôpital de Mendrisio (1h30 de trajet depuis Plaisance), au lieu de se faire véhiculer jusqu’à Rome – où d’ailleurs, selon les dires du recourant, aucun établissement public ne pouvait l’accueillir. Le Dr D.____ a en outre attesté dans son avis du 14 mai 2024 qu’après les soins accomplis en urgence à Plaisance, un rapatriement en Suisse était possible avec une attelle et des cannes, ce qui a été confirmé le 17 septembre 2024 par le Dr G.____ et le 22 août 2024 par le Dr O.____. Ce dernier a souligné qu’après la ponction évacuatrice accomplie, l’état de santé du recourant était compatible avec un retour en Suisse pour se faire traiter, sa pathologie ne constituant pas une urgence légitimant une intervention en Italie. De plus, si, avec l’assentiment du Dr K.____, il a pu faire 5h30 de trajet en voiture pour aller à Rome, on ne conçoit pas pour quelle raison médicale il n’aurait pas pu faire un trajet équivalent, a fortiori de durée inférieure, pour se rendre dans un établissement de soins en Suisse. On ajoutera finalement que le recourant n’a été opéré que le 4 décembre 2023, soit 10 jours après les soins donnés par le Dr K.____, ce qui tend également à nier l’existence d’une urgence empêchant un retour en Suisse.</w:t>
      </w:r>
    </w:p>
    <w:p>
      <w:r>
        <w:t>- 15 - A l’aune de ces éléments, comme l’ont relevé tant les médecins-conseils que le Dr O.____, il sied dès lors d’admettre que c’est pour des motifs de convenance personnelle (aide de proches/famille, souhait de consulter certains spécialistes italiens) et non d’urgence médicale, que l’assuré s’est rendu à Rome afin de poursuivre ses examens et d’y être opéré dans une clinique privée. S’il est compréhensible qu’il ait recherché la solution lui paraissant la plus confortable et pratique, cela ne suffisait toutefois pas à fonder ici un contexte d’urgence tel qu’exigé par la LAMal, légitimement nié par l’intimée. On soulignera encore que le recourant a implicitement admis ne pas s’être posé la question de la nécessité de rentrer en Suisse afin de garantir une prise en charge par son assurance-maladie puisque, de son propre aveu, jusqu’à la décision de refus d’Helsana du 18 décembre 2023, il était parti du principe que son traitement serait pris en charge par son assurance-accidents. S’agissant des attestations médicales délivrées au recourant en cours de procédure, outre la réserve à émettre à l’égard des avis émis par les médecins traitants compte tenu de leur lien particulier avec le patient, réserve déjà rappelée par l’intimée, on confirmera la constatation du médecin-conseil selon laquelle la Dresse AB.____ n’a apporté aucun élément nouveau ; s’agissant de la capacité de voyager, on relèvera que de facto et, même, avec l’approbation du Dr K.____, le recourant a bel et bien été médicalement en état de faire un trajet en voiture de 5h30 pour se rendre à Rome, ce qui atteste de sa capacité à se déplacer en date du 24 novembre 2023. Quant au Dr AC.____, on ne saurait occulter qu’il a posé son avis à l’aune de la situation prévalant uniquement à compter de sa prise charge du patient en date du 1er décembre 2023 et non de celle déterminante pour fixer l’exigibilité d’un retour en Suisse, à savoir directement après les premiers soins apportés à Plaisance en date du 24 novembre 2023. Son avis ne saurait dès lors mettre en doute les conclusions étayées des médecins-conseils et du Dr O.____ quant à l’exigibilité d’un retour en Suisse après les premiers soins et la ponction du Dr K.____. Finalement, l’accord de prise en charge qui aurait été communiqué au recourant à l’occasion d’une conversation téléphonique par un collaborateur de Philos est expressément contesté par cette dernière et n’a nullement pu être prouvé par le recourant. Aucune confirmation écrite n’a par ailleurs été requise par ce dernier avant l’intervention du 4 décembre 2023. A défaut de preuve suffisante, cette allégation ne saurait dès lors fonder une obligation à charge de l’intimée.</w:t>
      </w:r>
    </w:p>
    <w:p>
      <w:r>
        <w:rPr>
          <w:b/>
        </w:rPr>
        <w:t>E. 4</w:t>
      </w:r>
    </w:p>
    <w:p>
      <w:r>
        <w:t>A l’aune de ces éléments, le Tribunal ne saurait faire grief à l’intimée d’avoir refusé la prise en charge du montant de CHF 5499.- (EUR 5766,87) relatif aux soins fournis à</w:t>
      </w:r>
    </w:p>
    <w:p>
      <w:r>
        <w:t>- 16 - Rome du 27 novembre au 5 décembre 2023 selon factures jointes au courriel du 8 février 2024 (pièce 4 du dossier de Philos).</w:t>
      </w:r>
    </w:p>
    <w:p>
      <w:r>
        <w:rPr>
          <w:b/>
        </w:rPr>
        <w:t>E. 5</w:t>
      </w:r>
    </w:p>
    <w:p>
      <w:r>
        <w:t>Au vu de ce qui précède, la décision querellée ne prête pas le flanc à la critique. Le recours est ainsi rejeté et la décision sur opposition du 17 octobre 2024 confirmée.</w:t>
      </w:r>
    </w:p>
    <w:p>
      <w:r>
        <w:rPr>
          <w:b/>
        </w:rPr>
        <w:t>E. 6.1</w:t>
      </w:r>
    </w:p>
    <w:p>
      <w:r>
        <w:t>En application de l’article 61 lettre fbis LPGA et vu que la LAMal n’en prévoit pas, il n’est pas perçu de frais judiciaires dans le présent litige portant sur des prestations de l’assurance obligatoire des soins.</w:t>
      </w:r>
    </w:p>
    <w:p>
      <w:r>
        <w:rPr>
          <w:b/>
        </w:rPr>
        <w:t>E. 6.2</w:t>
      </w:r>
    </w:p>
    <w:p>
      <w:r>
        <w:t>Eu égard à l'issue de la cause, il n'est pas alloué de dépens au recourant (art. 61 let. g LPGA a contrario), pas plus qu’à l’intimée (art. 91 al. 3 LPJA).</w:t>
      </w:r>
    </w:p>
    <w:p>
      <w:r>
        <w:t>Prononce</w:t>
      </w:r>
    </w:p>
    <w:p>
      <w:r>
        <w:t>1. Le recours est rejeté. 2. Il n'est pas perçu de frais, ni alloué de dépens. Sion, le 3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